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184E0" w14:textId="77777777" w:rsidR="006F5EA3" w:rsidRPr="00A87C06" w:rsidRDefault="00231D52">
      <w:pPr>
        <w:spacing w:after="80"/>
        <w:jc w:val="center"/>
        <w:rPr>
          <w:lang w:val="en-US"/>
        </w:rPr>
      </w:pPr>
      <w:bookmarkStart w:id="0" w:name="_GoBack"/>
      <w:bookmarkEnd w:id="0"/>
      <w:r w:rsidRPr="00A87C06">
        <w:rPr>
          <w:b/>
          <w:bCs/>
          <w:color w:val="1F3864"/>
          <w:sz w:val="36"/>
          <w:szCs w:val="36"/>
          <w:lang w:val="en-US"/>
        </w:rPr>
        <w:t>PROTOCOL SHEET</w:t>
      </w:r>
    </w:p>
    <w:p w14:paraId="314360F0" w14:textId="77777777" w:rsidR="006F5EA3" w:rsidRPr="00A87C06" w:rsidRDefault="00231D52">
      <w:pPr>
        <w:spacing w:after="80"/>
        <w:jc w:val="center"/>
        <w:rPr>
          <w:lang w:val="en-US"/>
        </w:rPr>
      </w:pPr>
      <w:r w:rsidRPr="00A87C06">
        <w:rPr>
          <w:b/>
          <w:bCs/>
          <w:color w:val="2E74B5"/>
          <w:sz w:val="26"/>
          <w:szCs w:val="26"/>
          <w:lang w:val="en-US"/>
        </w:rPr>
        <w:t>Sampling, processing, and characterization of microplastics in coastal surface waters</w:t>
      </w:r>
    </w:p>
    <w:p w14:paraId="00EAAFAF" w14:textId="77777777" w:rsidR="006F5EA3" w:rsidRPr="00A87C06" w:rsidRDefault="006F5EA3" w:rsidP="00A87C06">
      <w:pPr>
        <w:spacing w:after="240"/>
        <w:rPr>
          <w:lang w:val="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026"/>
      </w:tblGrid>
      <w:tr w:rsidR="006F5EA3" w14:paraId="3677908D" w14:textId="77777777">
        <w:tc>
          <w:tcPr>
            <w:tcW w:w="3000"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46626D8B" w14:textId="77777777" w:rsidR="006F5EA3" w:rsidRDefault="00231D52">
            <w:r>
              <w:rPr>
                <w:b/>
                <w:bCs/>
                <w:sz w:val="20"/>
                <w:szCs w:val="20"/>
              </w:rPr>
              <w:t>Base methodological reference</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9114457" w14:textId="77777777" w:rsidR="006F5EA3" w:rsidRDefault="00231D52">
            <w:r>
              <w:rPr>
                <w:sz w:val="20"/>
                <w:szCs w:val="20"/>
              </w:rPr>
              <w:t xml:space="preserve">Prata, J.C., da Costa, J.P., Duarte, A.C., Rocha-Santos, T. (2019). </w:t>
            </w:r>
            <w:r w:rsidRPr="00A87C06">
              <w:rPr>
                <w:sz w:val="20"/>
                <w:szCs w:val="20"/>
                <w:lang w:val="en-US"/>
              </w:rPr>
              <w:t xml:space="preserve">Methods for sampling and detection of microplastics in water and sediment: a critical review. </w:t>
            </w:r>
            <w:r>
              <w:rPr>
                <w:sz w:val="20"/>
                <w:szCs w:val="20"/>
              </w:rPr>
              <w:t>TrAC Trends Anal. Chem. 110, 150–159.</w:t>
            </w:r>
          </w:p>
        </w:tc>
      </w:tr>
      <w:tr w:rsidR="006F5EA3" w14:paraId="505D6E2C" w14:textId="77777777">
        <w:tc>
          <w:tcPr>
            <w:tcW w:w="3000"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23F14DFC" w14:textId="77777777" w:rsidR="006F5EA3" w:rsidRDefault="00231D52">
            <w:r>
              <w:rPr>
                <w:b/>
                <w:bCs/>
                <w:sz w:val="20"/>
                <w:szCs w:val="20"/>
              </w:rPr>
              <w:t>Classification reference</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B499170" w14:textId="77777777" w:rsidR="006F5EA3" w:rsidRDefault="00231D52">
            <w:r w:rsidRPr="00A87C06">
              <w:rPr>
                <w:sz w:val="20"/>
                <w:szCs w:val="20"/>
                <w:lang w:val="en-US"/>
              </w:rPr>
              <w:t>GESAMP (2015). Sources, fate and effects of microplastics in the marine environment: a global asse</w:t>
            </w:r>
            <w:r w:rsidRPr="00A87C06">
              <w:rPr>
                <w:sz w:val="20"/>
                <w:szCs w:val="20"/>
                <w:lang w:val="en-US"/>
              </w:rPr>
              <w:t xml:space="preserve">ssment. </w:t>
            </w:r>
            <w:r>
              <w:rPr>
                <w:sz w:val="20"/>
                <w:szCs w:val="20"/>
              </w:rPr>
              <w:t>Reports and Studies No. 90.</w:t>
            </w:r>
          </w:p>
        </w:tc>
      </w:tr>
      <w:tr w:rsidR="006F5EA3" w:rsidRPr="00A87C06" w14:paraId="4D20C55D" w14:textId="77777777">
        <w:tc>
          <w:tcPr>
            <w:tcW w:w="3000"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3AD9A2E8" w14:textId="77777777" w:rsidR="006F5EA3" w:rsidRDefault="00231D52">
            <w:r>
              <w:rPr>
                <w:b/>
                <w:bCs/>
                <w:sz w:val="20"/>
                <w:szCs w:val="20"/>
              </w:rPr>
              <w:t>Study type</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A4B7DAA" w14:textId="77777777" w:rsidR="006F5EA3" w:rsidRPr="00A87C06" w:rsidRDefault="00231D52">
            <w:pPr>
              <w:rPr>
                <w:lang w:val="en-US"/>
              </w:rPr>
            </w:pPr>
            <w:r w:rsidRPr="00A87C06">
              <w:rPr>
                <w:sz w:val="20"/>
                <w:szCs w:val="20"/>
                <w:lang w:val="en-US"/>
              </w:rPr>
              <w:t>Descriptive and comparative spatio-seasonal study in coastal marine environment.</w:t>
            </w:r>
          </w:p>
        </w:tc>
      </w:tr>
      <w:tr w:rsidR="006F5EA3" w14:paraId="0B241A77" w14:textId="77777777">
        <w:tc>
          <w:tcPr>
            <w:tcW w:w="3000"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7D405C1F" w14:textId="77777777" w:rsidR="006F5EA3" w:rsidRDefault="00231D52">
            <w:r>
              <w:rPr>
                <w:b/>
                <w:bCs/>
                <w:sz w:val="20"/>
                <w:szCs w:val="20"/>
              </w:rPr>
              <w:t>Sampled compartment</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91AFB36" w14:textId="77777777" w:rsidR="006F5EA3" w:rsidRDefault="00231D52">
            <w:r>
              <w:rPr>
                <w:sz w:val="20"/>
                <w:szCs w:val="20"/>
              </w:rPr>
              <w:t>Surface waters (~15 cm depth).</w:t>
            </w:r>
          </w:p>
        </w:tc>
      </w:tr>
    </w:tbl>
    <w:p w14:paraId="03180487" w14:textId="77777777" w:rsidR="006F5EA3" w:rsidRDefault="006F5EA3">
      <w:pPr>
        <w:spacing w:before="80" w:after="80"/>
      </w:pPr>
    </w:p>
    <w:p w14:paraId="4B72527C" w14:textId="77777777" w:rsidR="006F5EA3" w:rsidRDefault="00231D52">
      <w:pPr>
        <w:pStyle w:val="Nagwek1"/>
      </w:pPr>
      <w:r>
        <w:t>1. Objective</w:t>
      </w:r>
    </w:p>
    <w:p w14:paraId="7BD335AA" w14:textId="77777777" w:rsidR="006F5EA3" w:rsidRPr="00A87C06" w:rsidRDefault="00231D52">
      <w:pPr>
        <w:spacing w:before="80" w:after="80" w:line="300" w:lineRule="auto"/>
        <w:jc w:val="both"/>
        <w:rPr>
          <w:lang w:val="en-US"/>
        </w:rPr>
      </w:pPr>
      <w:r w:rsidRPr="00A87C06">
        <w:rPr>
          <w:lang w:val="en-US"/>
        </w:rPr>
        <w:t xml:space="preserve">This protocol sheet describes, step by step, the procedure </w:t>
      </w:r>
      <w:r w:rsidRPr="00A87C06">
        <w:rPr>
          <w:lang w:val="en-US"/>
        </w:rPr>
        <w:t>for characterizing microplastics (MP) in coastal surface waters, based on the methodology of Prata et al. (2019) and the size classification of GESAMP (2015). It covers field sampling, laboratory processing, particle classification, data recording, and sta</w:t>
      </w:r>
      <w:r w:rsidRPr="00A87C06">
        <w:rPr>
          <w:lang w:val="en-US"/>
        </w:rPr>
        <w:t>tistical analysis.</w:t>
      </w:r>
    </w:p>
    <w:p w14:paraId="70BEAAB3" w14:textId="77777777" w:rsidR="006F5EA3" w:rsidRDefault="00231D52">
      <w:pPr>
        <w:pStyle w:val="Nagwek1"/>
      </w:pPr>
      <w:r>
        <w:t>2. Required materials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026"/>
      </w:tblGrid>
      <w:tr w:rsidR="006F5EA3" w14:paraId="3D98CA0F" w14:textId="77777777">
        <w:tc>
          <w:tcPr>
            <w:tcW w:w="3000"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5DA77D40" w14:textId="77777777" w:rsidR="006F5EA3" w:rsidRDefault="00231D52">
            <w:pPr>
              <w:jc w:val="center"/>
            </w:pPr>
            <w:r>
              <w:rPr>
                <w:b/>
                <w:bCs/>
                <w:sz w:val="20"/>
                <w:szCs w:val="20"/>
              </w:rPr>
              <w:t>Category</w:t>
            </w:r>
          </w:p>
        </w:tc>
        <w:tc>
          <w:tcPr>
            <w:tcW w:w="6026"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7D7CF390" w14:textId="77777777" w:rsidR="006F5EA3" w:rsidRDefault="00231D52">
            <w:pPr>
              <w:jc w:val="center"/>
            </w:pPr>
            <w:r>
              <w:rPr>
                <w:b/>
                <w:bCs/>
                <w:sz w:val="20"/>
                <w:szCs w:val="20"/>
              </w:rPr>
              <w:t>Items</w:t>
            </w:r>
          </w:p>
        </w:tc>
      </w:tr>
      <w:tr w:rsidR="006F5EA3" w:rsidRPr="00A87C06" w14:paraId="6F8C79B6"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98C66E9" w14:textId="77777777" w:rsidR="006F5EA3" w:rsidRDefault="00231D52">
            <w:r>
              <w:rPr>
                <w:b/>
                <w:bCs/>
                <w:sz w:val="20"/>
                <w:szCs w:val="20"/>
              </w:rPr>
              <w:t>Sampling net</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A54BABC" w14:textId="77777777" w:rsidR="006F5EA3" w:rsidRPr="00A87C06" w:rsidRDefault="00231D52">
            <w:pPr>
              <w:rPr>
                <w:lang w:val="en-US"/>
              </w:rPr>
            </w:pPr>
            <w:r w:rsidRPr="00A87C06">
              <w:rPr>
                <w:sz w:val="20"/>
                <w:szCs w:val="20"/>
                <w:lang w:val="en-US"/>
              </w:rPr>
              <w:t>Plankton microfiltration net (ref. SOC-C1037305) — 20 µm mesh in technical nylon (Nitex), conical shape, galvanized ring Ø 200 mm, PE collection vessel 100 mL.</w:t>
            </w:r>
          </w:p>
        </w:tc>
      </w:tr>
      <w:tr w:rsidR="006F5EA3" w:rsidRPr="00A87C06" w14:paraId="28995A0A"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B263CE4" w14:textId="77777777" w:rsidR="006F5EA3" w:rsidRDefault="00231D52">
            <w:r>
              <w:rPr>
                <w:b/>
                <w:bCs/>
                <w:sz w:val="20"/>
                <w:szCs w:val="20"/>
              </w:rPr>
              <w:t>Handle / deployment</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4FAE7C0" w14:textId="77777777" w:rsidR="006F5EA3" w:rsidRPr="00A87C06" w:rsidRDefault="00231D52">
            <w:pPr>
              <w:rPr>
                <w:lang w:val="en-US"/>
              </w:rPr>
            </w:pPr>
            <w:r w:rsidRPr="00A87C06">
              <w:rPr>
                <w:sz w:val="20"/>
                <w:szCs w:val="20"/>
                <w:lang w:val="en-US"/>
              </w:rPr>
              <w:t>Telescopic handle with spring mechanism (compatible with net ring).</w:t>
            </w:r>
          </w:p>
        </w:tc>
      </w:tr>
      <w:tr w:rsidR="006F5EA3" w:rsidRPr="00A87C06" w14:paraId="0ABCE529"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E1FE855" w14:textId="77777777" w:rsidR="006F5EA3" w:rsidRDefault="00231D52">
            <w:r>
              <w:rPr>
                <w:b/>
                <w:bCs/>
                <w:sz w:val="20"/>
                <w:szCs w:val="20"/>
              </w:rPr>
              <w:t>Georeferencing</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920CF48" w14:textId="77777777" w:rsidR="006F5EA3" w:rsidRPr="00A87C06" w:rsidRDefault="00231D52">
            <w:pPr>
              <w:rPr>
                <w:lang w:val="en-US"/>
              </w:rPr>
            </w:pPr>
            <w:r w:rsidRPr="00A87C06">
              <w:rPr>
                <w:sz w:val="20"/>
                <w:szCs w:val="20"/>
                <w:lang w:val="en-US"/>
              </w:rPr>
              <w:t>Handheld GPS (accuracy ≤ 5 m), field notebook, Formica board + permanent marker for point coding.</w:t>
            </w:r>
          </w:p>
        </w:tc>
      </w:tr>
      <w:tr w:rsidR="006F5EA3" w:rsidRPr="00A87C06" w14:paraId="2B58DCE8"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BB00DDF" w14:textId="77777777" w:rsidR="006F5EA3" w:rsidRDefault="00231D52">
            <w:r>
              <w:rPr>
                <w:b/>
                <w:bCs/>
                <w:sz w:val="20"/>
                <w:szCs w:val="20"/>
              </w:rPr>
              <w:t>In situ measurements</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C10CB6C" w14:textId="77777777" w:rsidR="006F5EA3" w:rsidRPr="00A87C06" w:rsidRDefault="00231D52">
            <w:pPr>
              <w:rPr>
                <w:lang w:val="en-US"/>
              </w:rPr>
            </w:pPr>
            <w:r w:rsidRPr="00A87C06">
              <w:rPr>
                <w:sz w:val="20"/>
                <w:szCs w:val="20"/>
                <w:lang w:val="en-US"/>
              </w:rPr>
              <w:t>Multiparameter probe (T, salinity, pH, dissolved O₂,</w:t>
            </w:r>
            <w:r w:rsidRPr="00A87C06">
              <w:rPr>
                <w:sz w:val="20"/>
                <w:szCs w:val="20"/>
                <w:lang w:val="en-US"/>
              </w:rPr>
              <w:t xml:space="preserve"> conductivity, TDS), anemometer, local tide chart.</w:t>
            </w:r>
          </w:p>
        </w:tc>
      </w:tr>
      <w:tr w:rsidR="006F5EA3" w:rsidRPr="00A87C06" w14:paraId="5A067E3B"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B1F6EB3" w14:textId="77777777" w:rsidR="006F5EA3" w:rsidRDefault="00231D52">
            <w:r>
              <w:rPr>
                <w:b/>
                <w:bCs/>
                <w:sz w:val="20"/>
                <w:szCs w:val="20"/>
              </w:rPr>
              <w:t>Sample containers</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FE68844" w14:textId="77777777" w:rsidR="006F5EA3" w:rsidRPr="00A87C06" w:rsidRDefault="00231D52">
            <w:pPr>
              <w:rPr>
                <w:lang w:val="en-US"/>
              </w:rPr>
            </w:pPr>
            <w:r w:rsidRPr="00A87C06">
              <w:rPr>
                <w:sz w:val="20"/>
                <w:szCs w:val="20"/>
                <w:lang w:val="en-US"/>
              </w:rPr>
              <w:t>Pre-numbered glass jars (never plastic), screw caps, cooler with ice packs.</w:t>
            </w:r>
          </w:p>
        </w:tc>
      </w:tr>
      <w:tr w:rsidR="006F5EA3" w:rsidRPr="00A87C06" w14:paraId="10DBEFF3"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6257BFE" w14:textId="77777777" w:rsidR="006F5EA3" w:rsidRDefault="00231D52">
            <w:r>
              <w:rPr>
                <w:b/>
                <w:bCs/>
                <w:sz w:val="20"/>
                <w:szCs w:val="20"/>
              </w:rPr>
              <w:t>Laboratory — glassware</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712A1F5" w14:textId="77777777" w:rsidR="006F5EA3" w:rsidRPr="00A87C06" w:rsidRDefault="00231D52">
            <w:pPr>
              <w:rPr>
                <w:lang w:val="en-US"/>
              </w:rPr>
            </w:pPr>
            <w:r w:rsidRPr="00A87C06">
              <w:rPr>
                <w:sz w:val="20"/>
                <w:szCs w:val="20"/>
                <w:lang w:val="en-US"/>
              </w:rPr>
              <w:t>Glass Petri dishes, beakers, crystallizers, fine metal forceps, glass pipettes.</w:t>
            </w:r>
          </w:p>
        </w:tc>
      </w:tr>
      <w:tr w:rsidR="006F5EA3" w14:paraId="7A613FE9"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090FCBD" w14:textId="77777777" w:rsidR="006F5EA3" w:rsidRDefault="00231D52">
            <w:r>
              <w:rPr>
                <w:b/>
                <w:bCs/>
                <w:sz w:val="20"/>
                <w:szCs w:val="20"/>
              </w:rPr>
              <w:t>Reage</w:t>
            </w:r>
            <w:r>
              <w:rPr>
                <w:b/>
                <w:bCs/>
                <w:sz w:val="20"/>
                <w:szCs w:val="20"/>
              </w:rPr>
              <w:t>nts</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53CD918" w14:textId="77777777" w:rsidR="006F5EA3" w:rsidRDefault="00231D52">
            <w:r>
              <w:rPr>
                <w:sz w:val="20"/>
                <w:szCs w:val="20"/>
              </w:rPr>
              <w:t>Distilled water, 70% ethanol.</w:t>
            </w:r>
          </w:p>
        </w:tc>
      </w:tr>
      <w:tr w:rsidR="006F5EA3" w:rsidRPr="00A87C06" w14:paraId="187064CA"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FDDD7CF" w14:textId="77777777" w:rsidR="006F5EA3" w:rsidRDefault="00231D52">
            <w:r>
              <w:rPr>
                <w:b/>
                <w:bCs/>
                <w:sz w:val="20"/>
                <w:szCs w:val="20"/>
              </w:rPr>
              <w:t>Observation &amp; measurement</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CAD1E4D" w14:textId="77777777" w:rsidR="006F5EA3" w:rsidRPr="00A87C06" w:rsidRDefault="00231D52">
            <w:pPr>
              <w:rPr>
                <w:lang w:val="en-US"/>
              </w:rPr>
            </w:pPr>
            <w:r w:rsidRPr="00A87C06">
              <w:rPr>
                <w:sz w:val="20"/>
                <w:szCs w:val="20"/>
                <w:lang w:val="en-US"/>
              </w:rPr>
              <w:t>Binocular loupe / stereomicroscope (×10–×40) with calibrated reticle; optical microscope (complement if needed); calibrated digital caliper (mm).</w:t>
            </w:r>
          </w:p>
        </w:tc>
      </w:tr>
      <w:tr w:rsidR="006F5EA3" w:rsidRPr="00A87C06" w14:paraId="32105F8D"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AD753C1" w14:textId="77777777" w:rsidR="006F5EA3" w:rsidRDefault="00231D52">
            <w:r>
              <w:rPr>
                <w:b/>
                <w:bCs/>
                <w:sz w:val="20"/>
                <w:szCs w:val="20"/>
              </w:rPr>
              <w:lastRenderedPageBreak/>
              <w:t>Documentation</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1B4D9B3" w14:textId="77777777" w:rsidR="006F5EA3" w:rsidRPr="00A87C06" w:rsidRDefault="00231D52">
            <w:pPr>
              <w:rPr>
                <w:lang w:val="en-US"/>
              </w:rPr>
            </w:pPr>
            <w:r w:rsidRPr="00A87C06">
              <w:rPr>
                <w:sz w:val="20"/>
                <w:szCs w:val="20"/>
                <w:lang w:val="en-US"/>
              </w:rPr>
              <w:t xml:space="preserve">Camera / smartphone for </w:t>
            </w:r>
            <w:r w:rsidRPr="00A87C06">
              <w:rPr>
                <w:sz w:val="20"/>
                <w:szCs w:val="20"/>
                <w:lang w:val="en-US"/>
              </w:rPr>
              <w:t>time-stamped photos, field sheets, bench sheets, individual classification sheets.</w:t>
            </w:r>
          </w:p>
        </w:tc>
      </w:tr>
      <w:tr w:rsidR="006F5EA3" w:rsidRPr="00A87C06" w14:paraId="4167B812" w14:textId="77777777">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92E6E8D" w14:textId="77777777" w:rsidR="006F5EA3" w:rsidRDefault="00231D52">
            <w:r>
              <w:rPr>
                <w:b/>
                <w:bCs/>
                <w:sz w:val="20"/>
                <w:szCs w:val="20"/>
              </w:rPr>
              <w:t>Data analysis</w:t>
            </w:r>
          </w:p>
        </w:tc>
        <w:tc>
          <w:tcPr>
            <w:tcW w:w="6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553F841" w14:textId="77777777" w:rsidR="006F5EA3" w:rsidRPr="00A87C06" w:rsidRDefault="00231D52">
            <w:pPr>
              <w:rPr>
                <w:lang w:val="en-US"/>
              </w:rPr>
            </w:pPr>
            <w:r w:rsidRPr="00A87C06">
              <w:rPr>
                <w:sz w:val="20"/>
                <w:szCs w:val="20"/>
                <w:lang w:val="en-US"/>
              </w:rPr>
              <w:t>Spreadsheet (Excel) for entry; R v.4.3.3 + packages: car, FSA, rstatix, effectsize, vcd, vegan, FactoMineR, ggplot2, corrplot.</w:t>
            </w:r>
          </w:p>
        </w:tc>
      </w:tr>
    </w:tbl>
    <w:p w14:paraId="430D57F1" w14:textId="77777777" w:rsidR="006F5EA3" w:rsidRDefault="00231D52">
      <w:pPr>
        <w:pStyle w:val="Nagwek1"/>
      </w:pPr>
      <w:r>
        <w:t>3. Step 1 — Pre-field preparat</w:t>
      </w:r>
      <w:r>
        <w:t>ion</w:t>
      </w:r>
    </w:p>
    <w:p w14:paraId="71F38460"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Check net integrity (20 µm mesh): no holes, clean collector.</w:t>
      </w:r>
    </w:p>
    <w:p w14:paraId="262A5030"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Pre-rinse all glassware 3 times with distilled water and let dry with lid closed to prevent atmospheric fiber deposition.</w:t>
      </w:r>
    </w:p>
    <w:p w14:paraId="4052F7E9"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 xml:space="preserve">Pre-number all sampling jars with a site-season-station-replica code </w:t>
      </w:r>
      <w:r w:rsidRPr="00A87C06">
        <w:rPr>
          <w:lang w:val="en-US"/>
        </w:rPr>
        <w:t>(e.g., WAR-Hot-AN1).</w:t>
      </w:r>
    </w:p>
    <w:p w14:paraId="49FD8182"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Prepare field sheet (date, time, GPS, tidal state, weather, T, salinity, pH, O₂, conductivity, TDS, filtered volume).</w:t>
      </w:r>
    </w:p>
    <w:p w14:paraId="1D5E263B"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Visually identify and georeference the 4 transects (~100 m each) at each site before sampling.</w:t>
      </w:r>
    </w:p>
    <w:p w14:paraId="3FED5C48"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 xml:space="preserve">Wear exclusively </w:t>
      </w:r>
      <w:r w:rsidRPr="00A87C06">
        <w:rPr>
          <w:lang w:val="en-US"/>
        </w:rPr>
        <w:t>cotton clothing (limit synthetic fiber input) and prepare a field blank (open jar next to sampling area).</w:t>
      </w:r>
    </w:p>
    <w:p w14:paraId="0FFA0E80" w14:textId="77777777" w:rsidR="006F5EA3" w:rsidRPr="00A87C06" w:rsidRDefault="00231D52">
      <w:pPr>
        <w:pStyle w:val="Nagwek1"/>
        <w:rPr>
          <w:lang w:val="en-US"/>
        </w:rPr>
      </w:pPr>
      <w:r w:rsidRPr="00A87C06">
        <w:rPr>
          <w:lang w:val="en-US"/>
        </w:rPr>
        <w:t>4. Step 2 — Field sampling</w:t>
      </w:r>
    </w:p>
    <w:p w14:paraId="070AFDE6" w14:textId="77777777" w:rsidR="006F5EA3" w:rsidRPr="00A87C06" w:rsidRDefault="00231D52">
      <w:pPr>
        <w:spacing w:before="80" w:after="80" w:line="300" w:lineRule="auto"/>
        <w:jc w:val="both"/>
        <w:rPr>
          <w:lang w:val="en-US"/>
        </w:rPr>
      </w:pPr>
      <w:r w:rsidRPr="00A87C06">
        <w:rPr>
          <w:lang w:val="en-US"/>
        </w:rPr>
        <w:t>Follow the sequence below for each transect AN1–AN4 at each site, during both campaigns (warm and cold seasons).</w:t>
      </w:r>
    </w:p>
    <w:p w14:paraId="4BBB1946"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Record exa</w:t>
      </w:r>
      <w:r w:rsidRPr="00A87C06">
        <w:rPr>
          <w:lang w:val="en-US"/>
        </w:rPr>
        <w:t>ct GPS coordinates at the starting point of each transect.</w:t>
      </w:r>
    </w:p>
    <w:p w14:paraId="63C57F86"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Measure in situ and note on field sheet: depth, distance to shore, tidal state, water T, wind speed and direction, salinity, pH, dissolved O₂, conductivity, TDS.</w:t>
      </w:r>
    </w:p>
    <w:p w14:paraId="2ABA2381"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Deploy plankton net and maintain at</w:t>
      </w:r>
      <w:r w:rsidRPr="00A87C06">
        <w:rPr>
          <w:lang w:val="en-US"/>
        </w:rPr>
        <w:t xml:space="preserve"> approximately 15 cm below surface.</w:t>
      </w:r>
    </w:p>
    <w:p w14:paraId="41F0CDF3"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Tow the net along the transect (~100 m) at regular speed. Note filtered volume (or towed length and net surface for later estimation).</w:t>
      </w:r>
    </w:p>
    <w:p w14:paraId="4E19C50F"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At the cod-end, rinse 3 times the external wall of the net with seawater to detach ad</w:t>
      </w:r>
      <w:r w:rsidRPr="00A87C06">
        <w:rPr>
          <w:lang w:val="en-US"/>
        </w:rPr>
        <w:t>hering particles into the collector.</w:t>
      </w:r>
    </w:p>
    <w:p w14:paraId="4DA9ABDC"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Transfer collector contents into a pre-numbered glass jar; rinse with distilled water to recover residual particles.</w:t>
      </w:r>
    </w:p>
    <w:p w14:paraId="013307D8"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Close the jar, label it with its code, place in cooler.</w:t>
      </w:r>
    </w:p>
    <w:p w14:paraId="1DC092AF"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Photograph (with time stamp) each sampling eve</w:t>
      </w:r>
      <w:r w:rsidRPr="00A87C06">
        <w:rPr>
          <w:lang w:val="en-US"/>
        </w:rPr>
        <w:t>nt: sampling area, net deployment, transfer.</w:t>
      </w:r>
    </w:p>
    <w:p w14:paraId="7FC7F34D"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Rinse the net thoroughly with distilled water between transects to avoid cross-contamination.</w:t>
      </w:r>
    </w:p>
    <w:p w14:paraId="34CDD15D"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Repeat for the 4 replicas per site (AN1–AN4).</w:t>
      </w:r>
    </w:p>
    <w:p w14:paraId="56E5ACBC" w14:textId="77777777" w:rsidR="006F5EA3" w:rsidRDefault="00231D52">
      <w:pPr>
        <w:pStyle w:val="Nagwek1"/>
      </w:pPr>
      <w:r>
        <w:t>5. Step 3 — Storage and transport</w:t>
      </w:r>
    </w:p>
    <w:p w14:paraId="44207ADE"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Keep samples in cooler until laborato</w:t>
      </w:r>
      <w:r w:rsidRPr="00A87C06">
        <w:rPr>
          <w:lang w:val="en-US"/>
        </w:rPr>
        <w:t>ry (≤ 24 h).</w:t>
      </w:r>
    </w:p>
    <w:p w14:paraId="2D1676EF"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At laboratory, place jars in refrigerator (~ 4 °C) until sorting.</w:t>
      </w:r>
    </w:p>
    <w:p w14:paraId="51DD71F6"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Maintain written chain of custody: sampler's name, laboratory reception time, supervisor's signature.</w:t>
      </w:r>
    </w:p>
    <w:p w14:paraId="3769BA9E" w14:textId="77777777" w:rsidR="006F5EA3" w:rsidRPr="00A87C06" w:rsidRDefault="00231D52">
      <w:pPr>
        <w:pStyle w:val="Nagwek1"/>
        <w:rPr>
          <w:lang w:val="en-US"/>
        </w:rPr>
      </w:pPr>
      <w:r w:rsidRPr="00A87C06">
        <w:rPr>
          <w:lang w:val="en-US"/>
        </w:rPr>
        <w:t>6. Step 4 — Laboratory processing</w:t>
      </w:r>
    </w:p>
    <w:p w14:paraId="6E29077A" w14:textId="77777777" w:rsidR="006F5EA3" w:rsidRPr="00A87C06" w:rsidRDefault="00231D52">
      <w:pPr>
        <w:spacing w:before="80" w:after="80" w:line="300" w:lineRule="auto"/>
        <w:jc w:val="both"/>
        <w:rPr>
          <w:lang w:val="en-US"/>
        </w:rPr>
      </w:pPr>
      <w:r w:rsidRPr="00A87C06">
        <w:rPr>
          <w:lang w:val="en-US"/>
        </w:rPr>
        <w:t>Adapted from Prata et al. (2019), using 7</w:t>
      </w:r>
      <w:r w:rsidRPr="00A87C06">
        <w:rPr>
          <w:lang w:val="en-US"/>
        </w:rPr>
        <w:t>0% ethanol for preservation and improved optical contrast.</w:t>
      </w:r>
    </w:p>
    <w:p w14:paraId="3710C97C"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Remove samples from refrigerator and bring to room temperature.</w:t>
      </w:r>
    </w:p>
    <w:p w14:paraId="1A0E5EC2" w14:textId="77777777" w:rsidR="006F5EA3" w:rsidRDefault="00231D52">
      <w:pPr>
        <w:pStyle w:val="Akapitzlist"/>
        <w:numPr>
          <w:ilvl w:val="0"/>
          <w:numId w:val="2"/>
        </w:numPr>
        <w:spacing w:before="60" w:after="60" w:line="280" w:lineRule="auto"/>
        <w:jc w:val="both"/>
      </w:pPr>
      <w:r>
        <w:t>Pour jar contents onto a flat surface (crystallizer or large glass beaker).</w:t>
      </w:r>
    </w:p>
    <w:p w14:paraId="3456019C"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Remove coarse organic debris and planktonic organisms wit</w:t>
      </w:r>
      <w:r w:rsidRPr="00A87C06">
        <w:rPr>
          <w:lang w:val="en-US"/>
        </w:rPr>
        <w:t>h forceps. Rinse each debris with distilled water over the sample to recover any adhering particles, then discard.</w:t>
      </w:r>
    </w:p>
    <w:p w14:paraId="62887BEF"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Transfer sample in small aliquots into glass beakers. Add a small volume of 70% ethanol.</w:t>
      </w:r>
    </w:p>
    <w:p w14:paraId="29077DDB"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Wait a few minutes: ethanol decolorizes residual org</w:t>
      </w:r>
      <w:r w:rsidRPr="00A87C06">
        <w:rPr>
          <w:lang w:val="en-US"/>
        </w:rPr>
        <w:t>anisms and makes colored particles stand out.</w:t>
      </w:r>
    </w:p>
    <w:p w14:paraId="1F7401F8" w14:textId="77777777" w:rsidR="006F5EA3" w:rsidRDefault="00231D52">
      <w:pPr>
        <w:pStyle w:val="Akapitzlist"/>
        <w:numPr>
          <w:ilvl w:val="0"/>
          <w:numId w:val="2"/>
        </w:numPr>
        <w:spacing w:before="60" w:after="60" w:line="280" w:lineRule="auto"/>
        <w:jc w:val="both"/>
      </w:pPr>
      <w:r w:rsidRPr="00A87C06">
        <w:rPr>
          <w:lang w:val="en-US"/>
        </w:rPr>
        <w:t xml:space="preserve">Under binocular loupe (×10–×40), sort all suspected plastic particles. </w:t>
      </w:r>
      <w:r>
        <w:t>Transfer to a pre-coded glass Petri dish.</w:t>
      </w:r>
    </w:p>
    <w:p w14:paraId="407C3E8A"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 xml:space="preserve">Rinse beaker walls and bottom with distilled water and examine rinse water to recover adhering </w:t>
      </w:r>
      <w:r w:rsidRPr="00A87C06">
        <w:rPr>
          <w:lang w:val="en-US"/>
        </w:rPr>
        <w:t>particles.</w:t>
      </w:r>
    </w:p>
    <w:p w14:paraId="79781DDA" w14:textId="77777777" w:rsidR="006F5EA3" w:rsidRDefault="00231D52">
      <w:pPr>
        <w:pStyle w:val="Akapitzlist"/>
        <w:numPr>
          <w:ilvl w:val="0"/>
          <w:numId w:val="2"/>
        </w:numPr>
        <w:spacing w:before="60" w:after="60" w:line="280" w:lineRule="auto"/>
        <w:jc w:val="both"/>
      </w:pPr>
      <w:r w:rsidRPr="00A87C06">
        <w:rPr>
          <w:lang w:val="en-US"/>
        </w:rPr>
        <w:t xml:space="preserve">For each retained particle: record item number, type, morphology, shape, color, length. </w:t>
      </w:r>
      <w:r>
        <w:t>Photograph with scale bar (high-resolution image archived).</w:t>
      </w:r>
    </w:p>
    <w:p w14:paraId="101E3FB7"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Measure length under loupe using calibrated digital caliper.</w:t>
      </w:r>
    </w:p>
    <w:p w14:paraId="737F0B58"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Store each sorted Petri dish, closed</w:t>
      </w:r>
      <w:r w:rsidRPr="00A87C06">
        <w:rPr>
          <w:lang w:val="en-US"/>
        </w:rPr>
        <w:t xml:space="preserve"> and coded, for archive and later verification.</w:t>
      </w:r>
    </w:p>
    <w:p w14:paraId="6BE33430" w14:textId="77777777" w:rsidR="006F5EA3" w:rsidRDefault="00231D52">
      <w:pPr>
        <w:pStyle w:val="Nagwek1"/>
      </w:pPr>
      <w:r>
        <w:t>7. Step 5 — Particle classification</w:t>
      </w:r>
    </w:p>
    <w:p w14:paraId="06561425" w14:textId="77777777" w:rsidR="006F5EA3" w:rsidRDefault="00231D52">
      <w:pPr>
        <w:pStyle w:val="Nagwek2"/>
      </w:pPr>
      <w:r>
        <w:t>7.1 Size type (GESAMP, 2015)</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1500"/>
        <w:gridCol w:w="5026"/>
      </w:tblGrid>
      <w:tr w:rsidR="006F5EA3" w14:paraId="548C7269" w14:textId="77777777">
        <w:tc>
          <w:tcPr>
            <w:tcW w:w="2500"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2F4F88EA" w14:textId="77777777" w:rsidR="006F5EA3" w:rsidRDefault="00231D52">
            <w:pPr>
              <w:jc w:val="center"/>
            </w:pPr>
            <w:r>
              <w:rPr>
                <w:b/>
                <w:bCs/>
                <w:sz w:val="20"/>
                <w:szCs w:val="20"/>
              </w:rPr>
              <w:t>Size category (GESAMP, 2015)</w:t>
            </w:r>
          </w:p>
        </w:tc>
        <w:tc>
          <w:tcPr>
            <w:tcW w:w="1500"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194438B3" w14:textId="77777777" w:rsidR="006F5EA3" w:rsidRDefault="00231D52">
            <w:pPr>
              <w:jc w:val="center"/>
            </w:pPr>
            <w:r>
              <w:rPr>
                <w:b/>
                <w:bCs/>
                <w:sz w:val="20"/>
                <w:szCs w:val="20"/>
              </w:rPr>
              <w:t>Code</w:t>
            </w:r>
          </w:p>
        </w:tc>
        <w:tc>
          <w:tcPr>
            <w:tcW w:w="5026"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693FEDA3" w14:textId="77777777" w:rsidR="006F5EA3" w:rsidRDefault="00231D52">
            <w:pPr>
              <w:jc w:val="center"/>
            </w:pPr>
            <w:r>
              <w:rPr>
                <w:b/>
                <w:bCs/>
                <w:sz w:val="20"/>
                <w:szCs w:val="20"/>
              </w:rPr>
              <w:t>Length range</w:t>
            </w:r>
          </w:p>
        </w:tc>
      </w:tr>
      <w:tr w:rsidR="006F5EA3" w14:paraId="52427988" w14:textId="77777777">
        <w:tc>
          <w:tcPr>
            <w:tcW w:w="2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B0E0B13" w14:textId="77777777" w:rsidR="006F5EA3" w:rsidRDefault="00231D52">
            <w:r>
              <w:rPr>
                <w:sz w:val="20"/>
                <w:szCs w:val="20"/>
              </w:rPr>
              <w:t>Small microplastic</w:t>
            </w:r>
          </w:p>
        </w:tc>
        <w:tc>
          <w:tcPr>
            <w:tcW w:w="1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4CBA514" w14:textId="77777777" w:rsidR="006F5EA3" w:rsidRDefault="00231D52">
            <w:pPr>
              <w:jc w:val="center"/>
            </w:pPr>
            <w:r>
              <w:rPr>
                <w:sz w:val="20"/>
                <w:szCs w:val="20"/>
              </w:rPr>
              <w:t>S MP</w:t>
            </w:r>
          </w:p>
        </w:tc>
        <w:tc>
          <w:tcPr>
            <w:tcW w:w="5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388CD8E" w14:textId="77777777" w:rsidR="006F5EA3" w:rsidRDefault="00231D52">
            <w:r>
              <w:rPr>
                <w:sz w:val="20"/>
                <w:szCs w:val="20"/>
              </w:rPr>
              <w:t>&lt; 1 mm</w:t>
            </w:r>
          </w:p>
        </w:tc>
      </w:tr>
      <w:tr w:rsidR="006F5EA3" w14:paraId="7324E9B2" w14:textId="77777777">
        <w:tc>
          <w:tcPr>
            <w:tcW w:w="2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B3D320B" w14:textId="77777777" w:rsidR="006F5EA3" w:rsidRDefault="00231D52">
            <w:r>
              <w:rPr>
                <w:sz w:val="20"/>
                <w:szCs w:val="20"/>
              </w:rPr>
              <w:t>Large microplastic</w:t>
            </w:r>
          </w:p>
        </w:tc>
        <w:tc>
          <w:tcPr>
            <w:tcW w:w="1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5B5AF74" w14:textId="77777777" w:rsidR="006F5EA3" w:rsidRDefault="00231D52">
            <w:pPr>
              <w:jc w:val="center"/>
            </w:pPr>
            <w:r>
              <w:rPr>
                <w:sz w:val="20"/>
                <w:szCs w:val="20"/>
              </w:rPr>
              <w:t>L MP</w:t>
            </w:r>
          </w:p>
        </w:tc>
        <w:tc>
          <w:tcPr>
            <w:tcW w:w="5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618DEB7" w14:textId="77777777" w:rsidR="006F5EA3" w:rsidRDefault="00231D52">
            <w:r>
              <w:rPr>
                <w:sz w:val="20"/>
                <w:szCs w:val="20"/>
              </w:rPr>
              <w:t>1 – 5 mm</w:t>
            </w:r>
          </w:p>
        </w:tc>
      </w:tr>
      <w:tr w:rsidR="006F5EA3" w14:paraId="6617339E" w14:textId="77777777">
        <w:tc>
          <w:tcPr>
            <w:tcW w:w="2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A263BFC" w14:textId="77777777" w:rsidR="006F5EA3" w:rsidRDefault="00231D52">
            <w:r>
              <w:rPr>
                <w:sz w:val="20"/>
                <w:szCs w:val="20"/>
              </w:rPr>
              <w:t>Mesoplastic</w:t>
            </w:r>
          </w:p>
        </w:tc>
        <w:tc>
          <w:tcPr>
            <w:tcW w:w="1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7D82928" w14:textId="77777777" w:rsidR="006F5EA3" w:rsidRDefault="00231D52">
            <w:pPr>
              <w:jc w:val="center"/>
            </w:pPr>
            <w:r>
              <w:rPr>
                <w:sz w:val="20"/>
                <w:szCs w:val="20"/>
              </w:rPr>
              <w:t>MESO</w:t>
            </w:r>
          </w:p>
        </w:tc>
        <w:tc>
          <w:tcPr>
            <w:tcW w:w="5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AAFD1FA" w14:textId="77777777" w:rsidR="006F5EA3" w:rsidRDefault="00231D52">
            <w:r>
              <w:rPr>
                <w:sz w:val="20"/>
                <w:szCs w:val="20"/>
              </w:rPr>
              <w:t>5 – 25 mm</w:t>
            </w:r>
          </w:p>
        </w:tc>
      </w:tr>
      <w:tr w:rsidR="006F5EA3" w14:paraId="3C8BE93A" w14:textId="77777777">
        <w:tc>
          <w:tcPr>
            <w:tcW w:w="2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3241F66" w14:textId="77777777" w:rsidR="006F5EA3" w:rsidRDefault="00231D52">
            <w:r>
              <w:rPr>
                <w:sz w:val="20"/>
                <w:szCs w:val="20"/>
              </w:rPr>
              <w:t>Macroplastic</w:t>
            </w:r>
          </w:p>
        </w:tc>
        <w:tc>
          <w:tcPr>
            <w:tcW w:w="1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BD54E38" w14:textId="77777777" w:rsidR="006F5EA3" w:rsidRDefault="00231D52">
            <w:pPr>
              <w:jc w:val="center"/>
            </w:pPr>
            <w:r>
              <w:rPr>
                <w:sz w:val="20"/>
                <w:szCs w:val="20"/>
              </w:rPr>
              <w:t>MACRO</w:t>
            </w:r>
          </w:p>
        </w:tc>
        <w:tc>
          <w:tcPr>
            <w:tcW w:w="50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1267CBC" w14:textId="77777777" w:rsidR="006F5EA3" w:rsidRDefault="00231D52">
            <w:r>
              <w:rPr>
                <w:sz w:val="20"/>
                <w:szCs w:val="20"/>
              </w:rPr>
              <w:t>&gt; 25 mm</w:t>
            </w:r>
          </w:p>
        </w:tc>
      </w:tr>
    </w:tbl>
    <w:p w14:paraId="5E7F2100" w14:textId="77777777" w:rsidR="006F5EA3" w:rsidRDefault="006F5EA3">
      <w:pPr>
        <w:spacing w:before="80" w:after="80"/>
      </w:pPr>
    </w:p>
    <w:p w14:paraId="4E21D484" w14:textId="77777777" w:rsidR="006F5EA3" w:rsidRDefault="00231D52">
      <w:pPr>
        <w:pStyle w:val="Nagwek2"/>
      </w:pPr>
      <w:r>
        <w:t>7.2 Morphology, shape, color, length</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6826"/>
      </w:tblGrid>
      <w:tr w:rsidR="006F5EA3" w14:paraId="0DA5AF85" w14:textId="77777777">
        <w:tc>
          <w:tcPr>
            <w:tcW w:w="2200"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02E2ABCA" w14:textId="77777777" w:rsidR="006F5EA3" w:rsidRDefault="00231D52">
            <w:pPr>
              <w:jc w:val="center"/>
            </w:pPr>
            <w:r>
              <w:rPr>
                <w:b/>
                <w:bCs/>
                <w:sz w:val="20"/>
                <w:szCs w:val="20"/>
              </w:rPr>
              <w:t>Variable</w:t>
            </w:r>
          </w:p>
        </w:tc>
        <w:tc>
          <w:tcPr>
            <w:tcW w:w="6826" w:type="dxa"/>
            <w:tcBorders>
              <w:top w:val="single" w:sz="4" w:space="0" w:color="999999"/>
              <w:left w:val="single" w:sz="4" w:space="0" w:color="999999"/>
              <w:bottom w:val="single" w:sz="4" w:space="0" w:color="999999"/>
              <w:right w:val="single" w:sz="4" w:space="0" w:color="999999"/>
            </w:tcBorders>
            <w:shd w:val="clear" w:color="auto" w:fill="D9E2F3"/>
            <w:tcMar>
              <w:top w:w="80" w:type="dxa"/>
              <w:left w:w="120" w:type="dxa"/>
              <w:bottom w:w="80" w:type="dxa"/>
              <w:right w:w="120" w:type="dxa"/>
            </w:tcMar>
          </w:tcPr>
          <w:p w14:paraId="4CE52412" w14:textId="77777777" w:rsidR="006F5EA3" w:rsidRDefault="00231D52">
            <w:pPr>
              <w:jc w:val="center"/>
            </w:pPr>
            <w:r>
              <w:rPr>
                <w:b/>
                <w:bCs/>
                <w:sz w:val="20"/>
                <w:szCs w:val="20"/>
              </w:rPr>
              <w:t>Categories</w:t>
            </w:r>
          </w:p>
        </w:tc>
      </w:tr>
      <w:tr w:rsidR="006F5EA3" w14:paraId="14506AE4" w14:textId="77777777">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84B37CB" w14:textId="77777777" w:rsidR="006F5EA3" w:rsidRDefault="00231D52">
            <w:r>
              <w:rPr>
                <w:b/>
                <w:bCs/>
                <w:sz w:val="20"/>
                <w:szCs w:val="20"/>
              </w:rPr>
              <w:t>Morphology</w:t>
            </w:r>
          </w:p>
        </w:tc>
        <w:tc>
          <w:tcPr>
            <w:tcW w:w="68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8A81C3E" w14:textId="77777777" w:rsidR="006F5EA3" w:rsidRDefault="00231D52">
            <w:r>
              <w:rPr>
                <w:sz w:val="20"/>
                <w:szCs w:val="20"/>
              </w:rPr>
              <w:t>Filament / Fiber / Film / Fragment</w:t>
            </w:r>
          </w:p>
        </w:tc>
      </w:tr>
      <w:tr w:rsidR="006F5EA3" w14:paraId="22B55D46" w14:textId="77777777">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C2163AC" w14:textId="77777777" w:rsidR="006F5EA3" w:rsidRDefault="00231D52">
            <w:r>
              <w:rPr>
                <w:b/>
                <w:bCs/>
                <w:sz w:val="20"/>
                <w:szCs w:val="20"/>
              </w:rPr>
              <w:t>Shape</w:t>
            </w:r>
          </w:p>
        </w:tc>
        <w:tc>
          <w:tcPr>
            <w:tcW w:w="68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7F9BC30" w14:textId="77777777" w:rsidR="006F5EA3" w:rsidRDefault="00231D52">
            <w:r>
              <w:rPr>
                <w:sz w:val="20"/>
                <w:szCs w:val="20"/>
              </w:rPr>
              <w:t>Regular / Irregular</w:t>
            </w:r>
          </w:p>
        </w:tc>
      </w:tr>
      <w:tr w:rsidR="006F5EA3" w:rsidRPr="00A87C06" w14:paraId="7B457834" w14:textId="77777777">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2C8061F" w14:textId="77777777" w:rsidR="006F5EA3" w:rsidRDefault="00231D52">
            <w:r>
              <w:rPr>
                <w:b/>
                <w:bCs/>
                <w:sz w:val="20"/>
                <w:szCs w:val="20"/>
              </w:rPr>
              <w:t>Color</w:t>
            </w:r>
          </w:p>
        </w:tc>
        <w:tc>
          <w:tcPr>
            <w:tcW w:w="68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E9F95DF" w14:textId="77777777" w:rsidR="006F5EA3" w:rsidRPr="00A87C06" w:rsidRDefault="00231D52">
            <w:pPr>
              <w:rPr>
                <w:lang w:val="en-US"/>
              </w:rPr>
            </w:pPr>
            <w:r w:rsidRPr="00A87C06">
              <w:rPr>
                <w:sz w:val="20"/>
                <w:szCs w:val="20"/>
                <w:lang w:val="en-US"/>
              </w:rPr>
              <w:t>Visual identification (e.g., blue, transparent, white, black, red, green, yellow…).</w:t>
            </w:r>
          </w:p>
        </w:tc>
      </w:tr>
      <w:tr w:rsidR="006F5EA3" w:rsidRPr="00A87C06" w14:paraId="48D42A68" w14:textId="77777777">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3216E2F" w14:textId="77777777" w:rsidR="006F5EA3" w:rsidRDefault="00231D52">
            <w:r>
              <w:rPr>
                <w:b/>
                <w:bCs/>
                <w:sz w:val="20"/>
                <w:szCs w:val="20"/>
              </w:rPr>
              <w:t>Length</w:t>
            </w:r>
          </w:p>
        </w:tc>
        <w:tc>
          <w:tcPr>
            <w:tcW w:w="6826"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48CCE54" w14:textId="77777777" w:rsidR="006F5EA3" w:rsidRPr="00A87C06" w:rsidRDefault="00231D52">
            <w:pPr>
              <w:rPr>
                <w:lang w:val="en-US"/>
              </w:rPr>
            </w:pPr>
            <w:r w:rsidRPr="00A87C06">
              <w:rPr>
                <w:sz w:val="20"/>
                <w:szCs w:val="20"/>
                <w:lang w:val="en-US"/>
              </w:rPr>
              <w:t>Measured in mm with calibrated digital caliper under binocular loupe.</w:t>
            </w:r>
          </w:p>
        </w:tc>
      </w:tr>
    </w:tbl>
    <w:p w14:paraId="0E6BB2F9" w14:textId="77777777" w:rsidR="006F5EA3" w:rsidRPr="00A87C06" w:rsidRDefault="006F5EA3">
      <w:pPr>
        <w:spacing w:before="80" w:after="80"/>
        <w:rPr>
          <w:lang w:val="en-US"/>
        </w:rPr>
      </w:pPr>
    </w:p>
    <w:p w14:paraId="54BDB01B" w14:textId="77777777" w:rsidR="006F5EA3" w:rsidRPr="00A87C06" w:rsidRDefault="00231D52">
      <w:pPr>
        <w:spacing w:before="80" w:after="80" w:line="300" w:lineRule="auto"/>
        <w:jc w:val="both"/>
        <w:rPr>
          <w:lang w:val="en-US"/>
        </w:rPr>
      </w:pPr>
      <w:r w:rsidRPr="00A87C06">
        <w:rPr>
          <w:i/>
          <w:iCs/>
          <w:lang w:val="en-US"/>
        </w:rPr>
        <w:t>Practical rule: each particle is documented individually before any aggregation by site, season, or category. An individual classification sheet (paper or digital) is produced f</w:t>
      </w:r>
      <w:r w:rsidRPr="00A87C06">
        <w:rPr>
          <w:i/>
          <w:iCs/>
          <w:lang w:val="en-US"/>
        </w:rPr>
        <w:t>or each particle, and the corresponding photo is archived with the particle's unique identifier.</w:t>
      </w:r>
    </w:p>
    <w:p w14:paraId="0C19D7C0" w14:textId="77777777" w:rsidR="006F5EA3" w:rsidRDefault="00231D52">
      <w:pPr>
        <w:pStyle w:val="Nagwek1"/>
      </w:pPr>
      <w:r>
        <w:t>8. Step 6 — Data recording and structuring</w:t>
      </w:r>
    </w:p>
    <w:p w14:paraId="56768F5B"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Each particle = one row in database; columns: particle ID, site, season, station (AN1–AN4), replica, type, morpholog</w:t>
      </w:r>
      <w:r w:rsidRPr="00A87C06">
        <w:rPr>
          <w:lang w:val="en-US"/>
        </w:rPr>
        <w:t>y, shape, color, length (mm), associated photo.</w:t>
      </w:r>
    </w:p>
    <w:p w14:paraId="1D666F27"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Keep a raw copy before any filtering or cleaning operation.</w:t>
      </w:r>
    </w:p>
    <w:p w14:paraId="7DC2DD84"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Maintain an exclusion / cleaning log: every removed particle must be justified (e.g., biological origin doubt, identified contamination).</w:t>
      </w:r>
    </w:p>
    <w:p w14:paraId="37B9138E"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Maintain a</w:t>
      </w:r>
      <w:r w:rsidRPr="00A87C06">
        <w:rPr>
          <w:lang w:val="en-US"/>
        </w:rPr>
        <w:t xml:space="preserve"> replication structure file mapping stations AN1–AN4 per site and season.</w:t>
      </w:r>
    </w:p>
    <w:p w14:paraId="522FF924"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Prepare a data dictionary describing each variable, its units, categories, and coding rules.</w:t>
      </w:r>
    </w:p>
    <w:p w14:paraId="1575A9A8" w14:textId="77777777" w:rsidR="006F5EA3" w:rsidRPr="00A87C06" w:rsidRDefault="00231D52">
      <w:pPr>
        <w:pStyle w:val="Nagwek1"/>
        <w:rPr>
          <w:lang w:val="en-US"/>
        </w:rPr>
      </w:pPr>
      <w:r w:rsidRPr="00A87C06">
        <w:rPr>
          <w:lang w:val="en-US"/>
        </w:rPr>
        <w:t>9. Step 7 — Statistical analysis (in R)</w:t>
      </w:r>
    </w:p>
    <w:p w14:paraId="5DFA41C2"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 xml:space="preserve">Check assumptions: Shapiro-Wilk normality test; </w:t>
      </w:r>
      <w:r w:rsidRPr="00A87C06">
        <w:rPr>
          <w:lang w:val="en-US"/>
        </w:rPr>
        <w:t>Levene's variance homogeneity test.</w:t>
      </w:r>
    </w:p>
    <w:p w14:paraId="64B9A45D"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If assumptions violated (most common for this type of data): switch to non-parametric framework.</w:t>
      </w:r>
    </w:p>
    <w:p w14:paraId="40E36B69" w14:textId="77777777" w:rsidR="006F5EA3" w:rsidRDefault="00231D52">
      <w:pPr>
        <w:pStyle w:val="Akapitzlist"/>
        <w:numPr>
          <w:ilvl w:val="0"/>
          <w:numId w:val="2"/>
        </w:numPr>
        <w:spacing w:before="60" w:after="60" w:line="280" w:lineRule="auto"/>
        <w:jc w:val="both"/>
      </w:pPr>
      <w:r w:rsidRPr="00A87C06">
        <w:rPr>
          <w:lang w:val="en-US"/>
        </w:rPr>
        <w:t xml:space="preserve">Length comparisons: Kruskal-Wallis (among sites, between seasons) with Dunn post-hoc (Bonferroni correction); Mann-Whitney </w:t>
      </w:r>
      <w:r w:rsidRPr="00A87C06">
        <w:rPr>
          <w:lang w:val="en-US"/>
        </w:rPr>
        <w:t xml:space="preserve">U for two-group comparisons. </w:t>
      </w:r>
      <w:r>
        <w:t>Calculate η²H and r.</w:t>
      </w:r>
    </w:p>
    <w:p w14:paraId="6F9C7D00"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 xml:space="preserve">Categorical variables: </w:t>
      </w:r>
      <w:r>
        <w:t>χ</w:t>
      </w:r>
      <w:r w:rsidRPr="00A87C06">
        <w:rPr>
          <w:lang w:val="en-US"/>
        </w:rPr>
        <w:t>² (or Fisher exact if expected counts &lt; 5) between type / morphology / shape / color and site / season; calculate Cramér's V to quantify association strength.</w:t>
      </w:r>
    </w:p>
    <w:p w14:paraId="61744B61"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Spearman correlations f</w:t>
      </w:r>
      <w:r w:rsidRPr="00A87C06">
        <w:rPr>
          <w:lang w:val="en-US"/>
        </w:rPr>
        <w:t>or all variable pairs (</w:t>
      </w:r>
      <w:r>
        <w:t>α</w:t>
      </w:r>
      <w:r w:rsidRPr="00A87C06">
        <w:rPr>
          <w:lang w:val="en-US"/>
        </w:rPr>
        <w:t xml:space="preserve"> = 0.05).</w:t>
      </w:r>
    </w:p>
    <w:p w14:paraId="457CB51C"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PERMANOVA (adonis2, 999 permutations, Gower distance) for multivariate composition; test dispersion homogeneity with betadisper.</w:t>
      </w:r>
    </w:p>
    <w:p w14:paraId="5C3CCA16" w14:textId="77777777" w:rsidR="006F5EA3" w:rsidRDefault="00231D52">
      <w:pPr>
        <w:pStyle w:val="Akapitzlist"/>
        <w:numPr>
          <w:ilvl w:val="0"/>
          <w:numId w:val="2"/>
        </w:numPr>
        <w:spacing w:before="60" w:after="60" w:line="280" w:lineRule="auto"/>
        <w:jc w:val="both"/>
      </w:pPr>
      <w:r>
        <w:t>Ordination: PCA (FactoMineR) and correspondence analysis (CA) for site / variable association</w:t>
      </w:r>
      <w:r>
        <w:t>s.</w:t>
      </w:r>
    </w:p>
    <w:p w14:paraId="2321A2CF"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Diversity and evenness: Shannon index (H′) and Pielou evenness (J) per site × season cell.</w:t>
      </w:r>
    </w:p>
    <w:p w14:paraId="5C6F997E" w14:textId="77777777" w:rsidR="006F5EA3" w:rsidRPr="00A87C06" w:rsidRDefault="00231D52">
      <w:pPr>
        <w:pStyle w:val="Akapitzlist"/>
        <w:numPr>
          <w:ilvl w:val="0"/>
          <w:numId w:val="2"/>
        </w:numPr>
        <w:spacing w:before="60" w:after="60" w:line="280" w:lineRule="auto"/>
        <w:jc w:val="both"/>
        <w:rPr>
          <w:lang w:val="en-US"/>
        </w:rPr>
      </w:pPr>
      <w:r w:rsidRPr="00A87C06">
        <w:rPr>
          <w:lang w:val="en-US"/>
        </w:rPr>
        <w:t>Save entire analysis workflow in R Markdown / Quarto to ensure reproducibility (versioned scripts, sessionInfo output).</w:t>
      </w:r>
    </w:p>
    <w:p w14:paraId="40605CC0" w14:textId="77777777" w:rsidR="006F5EA3" w:rsidRDefault="00231D52">
      <w:pPr>
        <w:pStyle w:val="Nagwek1"/>
      </w:pPr>
      <w:r>
        <w:t>10. Quality control and contamination prev</w:t>
      </w:r>
      <w:r>
        <w:t>ention</w:t>
      </w:r>
    </w:p>
    <w:p w14:paraId="4BD313C1"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Work in a clean area, ideally under hood or protected workstation, limiting air circulation.</w:t>
      </w:r>
    </w:p>
    <w:p w14:paraId="7BA9C36D"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Use only glassware; ban plastic glassware for sorting and storage.</w:t>
      </w:r>
    </w:p>
    <w:p w14:paraId="3ABB3784"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Wear cotton lab coats; avoid synthetic textiles during sorting.</w:t>
      </w:r>
    </w:p>
    <w:p w14:paraId="3B4D93CD"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Clean all work surfaces b</w:t>
      </w:r>
      <w:r w:rsidRPr="00A87C06">
        <w:rPr>
          <w:lang w:val="en-US"/>
        </w:rPr>
        <w:t>efore each session with distilled water.</w:t>
      </w:r>
    </w:p>
    <w:p w14:paraId="2A2BF8F0"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Prepare and analyze procedural blanks (Petri dish open on bench during entire session) and field blanks.</w:t>
      </w:r>
    </w:p>
    <w:p w14:paraId="73F9E461"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Photograph laboratory working conditions (documentary evidence of QC).</w:t>
      </w:r>
    </w:p>
    <w:p w14:paraId="54BB4B3B"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 xml:space="preserve">Keep calibration certificates / sheets </w:t>
      </w:r>
      <w:r w:rsidRPr="00A87C06">
        <w:rPr>
          <w:lang w:val="en-US"/>
        </w:rPr>
        <w:t>for binocular loupe and caliper.</w:t>
      </w:r>
    </w:p>
    <w:p w14:paraId="30420926" w14:textId="77777777" w:rsidR="006F5EA3" w:rsidRPr="00A87C06" w:rsidRDefault="00231D52">
      <w:pPr>
        <w:pStyle w:val="Nagwek1"/>
        <w:rPr>
          <w:lang w:val="en-US"/>
        </w:rPr>
      </w:pPr>
      <w:r w:rsidRPr="00A87C06">
        <w:rPr>
          <w:lang w:val="en-US"/>
        </w:rPr>
        <w:t>11. Deliverables (to archive and provide in annexes)</w:t>
      </w:r>
    </w:p>
    <w:p w14:paraId="7065D42A"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Raw field sheets (date, time, GPS, volume, environmental parameters) — Annex S1/S3.</w:t>
      </w:r>
    </w:p>
    <w:p w14:paraId="0D89358A"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Time-stamped photographs of each sampling event and chain of custody — Annex S2.</w:t>
      </w:r>
    </w:p>
    <w:p w14:paraId="63D7A05C"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Net s</w:t>
      </w:r>
      <w:r w:rsidRPr="00A87C06">
        <w:rPr>
          <w:lang w:val="en-US"/>
        </w:rPr>
        <w:t>pecifications (ref. SOC-C1037305) and manufacturer sheet — Annex S2.</w:t>
      </w:r>
    </w:p>
    <w:p w14:paraId="622FD039"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GIS shapefiles of stations AN1–AN4 — Annex S1.</w:t>
      </w:r>
    </w:p>
    <w:p w14:paraId="5F53FCA3"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Bench sheets + stereomicroscope log (particle by particle) — Annex S4.</w:t>
      </w:r>
    </w:p>
    <w:p w14:paraId="340FE291"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 xml:space="preserve">High-resolution image archive of each particle (with scale bar) — </w:t>
      </w:r>
      <w:r w:rsidRPr="00A87C06">
        <w:rPr>
          <w:lang w:val="en-US"/>
        </w:rPr>
        <w:t>Annex S4.</w:t>
      </w:r>
    </w:p>
    <w:p w14:paraId="607396FC"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Complete particle inventory (raw attributes before any filtering) — Annex S4.</w:t>
      </w:r>
    </w:p>
    <w:p w14:paraId="4D74383C"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Blank results (field + procedure) — Annex S4.</w:t>
      </w:r>
    </w:p>
    <w:p w14:paraId="7E9E24D8"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R scripts + sessionInfo + raw test outputs + PCA/CA/PERMANOVA matrices — Annex S5.</w:t>
      </w:r>
    </w:p>
    <w:p w14:paraId="13F86483" w14:textId="77777777" w:rsidR="006F5EA3" w:rsidRPr="00A87C06" w:rsidRDefault="00231D52">
      <w:pPr>
        <w:pStyle w:val="Akapitzlist"/>
        <w:numPr>
          <w:ilvl w:val="0"/>
          <w:numId w:val="3"/>
        </w:numPr>
        <w:spacing w:before="40" w:after="40" w:line="280" w:lineRule="auto"/>
        <w:jc w:val="both"/>
        <w:rPr>
          <w:lang w:val="en-US"/>
        </w:rPr>
      </w:pPr>
      <w:r w:rsidRPr="00A87C06">
        <w:rPr>
          <w:lang w:val="en-US"/>
        </w:rPr>
        <w:t>Reproducible R Markdown / Quarto report</w:t>
      </w:r>
      <w:r w:rsidRPr="00A87C06">
        <w:rPr>
          <w:lang w:val="en-US"/>
        </w:rPr>
        <w:t xml:space="preserve"> + data dictionary — Annex S5.</w:t>
      </w:r>
    </w:p>
    <w:p w14:paraId="3B34BAC0" w14:textId="77777777" w:rsidR="006F5EA3" w:rsidRPr="00A87C06" w:rsidRDefault="00231D52">
      <w:pPr>
        <w:pStyle w:val="Nagwek1"/>
        <w:rPr>
          <w:lang w:val="en-US"/>
        </w:rPr>
      </w:pPr>
      <w:r w:rsidRPr="00A87C06">
        <w:rPr>
          <w:lang w:val="en-US"/>
        </w:rPr>
        <w:t>12. Main methodological references</w:t>
      </w:r>
    </w:p>
    <w:p w14:paraId="70ED2453" w14:textId="77777777" w:rsidR="006F5EA3" w:rsidRPr="00A87C06" w:rsidRDefault="00231D52">
      <w:pPr>
        <w:spacing w:before="80" w:after="80" w:line="300" w:lineRule="auto"/>
        <w:jc w:val="both"/>
        <w:rPr>
          <w:lang w:val="en-US"/>
        </w:rPr>
      </w:pPr>
      <w:r w:rsidRPr="00A87C06">
        <w:rPr>
          <w:lang w:val="en-US"/>
        </w:rPr>
        <w:t>Prata, J.C., da Costa, J.P., Duarte, A.C., Rocha-Santos, T. (2019). Methods for sampling and detection of microplastics in water and sediment: a critical review. TrAC Trends in Analytical Ch</w:t>
      </w:r>
      <w:r w:rsidRPr="00A87C06">
        <w:rPr>
          <w:lang w:val="en-US"/>
        </w:rPr>
        <w:t>emistry 110, 150–159.</w:t>
      </w:r>
    </w:p>
    <w:p w14:paraId="5497766B" w14:textId="77777777" w:rsidR="006F5EA3" w:rsidRPr="00A87C06" w:rsidRDefault="00231D52">
      <w:pPr>
        <w:spacing w:before="80" w:after="80" w:line="300" w:lineRule="auto"/>
        <w:jc w:val="both"/>
        <w:rPr>
          <w:lang w:val="en-US"/>
        </w:rPr>
      </w:pPr>
      <w:r w:rsidRPr="00A87C06">
        <w:rPr>
          <w:lang w:val="en-US"/>
        </w:rPr>
        <w:t>GESAMP (2015). Sources, fate and effects of microplastics in the marine environment: a global assessment. GESAMP Reports and Studies No. 90. IMO/FAO/UNESCO-IOC/UNIDO/WMO/IAEA/UN/UNEP/UNDP.</w:t>
      </w:r>
    </w:p>
    <w:p w14:paraId="51A6C0DC" w14:textId="77777777" w:rsidR="006F5EA3" w:rsidRPr="00A87C06" w:rsidRDefault="00231D52">
      <w:pPr>
        <w:spacing w:before="80" w:after="80" w:line="300" w:lineRule="auto"/>
        <w:jc w:val="both"/>
        <w:rPr>
          <w:lang w:val="en-US"/>
        </w:rPr>
      </w:pPr>
      <w:r w:rsidRPr="00A87C06">
        <w:rPr>
          <w:lang w:val="en-US"/>
        </w:rPr>
        <w:t>Hartmann, N.B., Hüffer, T., Thompson, R.C., e</w:t>
      </w:r>
      <w:r w:rsidRPr="00A87C06">
        <w:rPr>
          <w:lang w:val="en-US"/>
        </w:rPr>
        <w:t xml:space="preserve">t al. </w:t>
      </w:r>
      <w:r>
        <w:t xml:space="preserve">(2019). </w:t>
      </w:r>
      <w:r w:rsidRPr="00A87C06">
        <w:rPr>
          <w:lang w:val="en-US"/>
        </w:rPr>
        <w:t>Are we speaking the same language? Recommendations for a definition and categorization framework for plastic debris. Environmental Science &amp; Technology 53, 1039–1047.</w:t>
      </w:r>
    </w:p>
    <w:p w14:paraId="05419789" w14:textId="77777777" w:rsidR="006F5EA3" w:rsidRPr="00A87C06" w:rsidRDefault="00231D52">
      <w:pPr>
        <w:spacing w:before="80" w:after="80" w:line="300" w:lineRule="auto"/>
        <w:jc w:val="both"/>
        <w:rPr>
          <w:lang w:val="en-US"/>
        </w:rPr>
      </w:pPr>
      <w:r w:rsidRPr="00A87C06">
        <w:rPr>
          <w:lang w:val="en-US"/>
        </w:rPr>
        <w:t>Anderson, M.J. (2017). Permutational multivariate analysis of variance (PER</w:t>
      </w:r>
      <w:r w:rsidRPr="00A87C06">
        <w:rPr>
          <w:lang w:val="en-US"/>
        </w:rPr>
        <w:t>MANOVA). In: Wiley StatsRef: Statistics Reference Online.</w:t>
      </w:r>
    </w:p>
    <w:p w14:paraId="405F0D8E" w14:textId="77777777" w:rsidR="006F5EA3" w:rsidRDefault="00231D52">
      <w:pPr>
        <w:spacing w:before="80" w:after="80" w:line="300" w:lineRule="auto"/>
        <w:jc w:val="both"/>
      </w:pPr>
      <w:r w:rsidRPr="00A87C06">
        <w:rPr>
          <w:lang w:val="en-US"/>
        </w:rPr>
        <w:t xml:space="preserve">Cohen, J. (1988). Statistical Power Analysis for the Behavioral Sciences, 2nd ed. </w:t>
      </w:r>
      <w:r>
        <w:t>Lawrence Erlbaum Associates.</w:t>
      </w:r>
    </w:p>
    <w:sectPr w:rsidR="006F5EA3">
      <w:pgSz w:w="12240" w:h="15840"/>
      <w:pgMar w:top="1300" w:right="1300" w:bottom="1300" w:left="13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36C5C"/>
    <w:multiLevelType w:val="hybridMultilevel"/>
    <w:tmpl w:val="BB10D4AA"/>
    <w:lvl w:ilvl="0" w:tplc="3412F95A">
      <w:start w:val="1"/>
      <w:numFmt w:val="bullet"/>
      <w:lvlText w:val="●"/>
      <w:lvlJc w:val="left"/>
      <w:pPr>
        <w:ind w:left="720" w:hanging="360"/>
      </w:pPr>
    </w:lvl>
    <w:lvl w:ilvl="1" w:tplc="81C6F612">
      <w:start w:val="1"/>
      <w:numFmt w:val="bullet"/>
      <w:lvlText w:val="○"/>
      <w:lvlJc w:val="left"/>
      <w:pPr>
        <w:ind w:left="1440" w:hanging="360"/>
      </w:pPr>
    </w:lvl>
    <w:lvl w:ilvl="2" w:tplc="C9FC7358">
      <w:start w:val="1"/>
      <w:numFmt w:val="bullet"/>
      <w:lvlText w:val="■"/>
      <w:lvlJc w:val="left"/>
      <w:pPr>
        <w:ind w:left="2160" w:hanging="360"/>
      </w:pPr>
    </w:lvl>
    <w:lvl w:ilvl="3" w:tplc="613CD094">
      <w:start w:val="1"/>
      <w:numFmt w:val="bullet"/>
      <w:lvlText w:val="●"/>
      <w:lvlJc w:val="left"/>
      <w:pPr>
        <w:ind w:left="2880" w:hanging="360"/>
      </w:pPr>
    </w:lvl>
    <w:lvl w:ilvl="4" w:tplc="6FBC1A06">
      <w:start w:val="1"/>
      <w:numFmt w:val="bullet"/>
      <w:lvlText w:val="○"/>
      <w:lvlJc w:val="left"/>
      <w:pPr>
        <w:ind w:left="3600" w:hanging="360"/>
      </w:pPr>
    </w:lvl>
    <w:lvl w:ilvl="5" w:tplc="E03E4FD0">
      <w:start w:val="1"/>
      <w:numFmt w:val="bullet"/>
      <w:lvlText w:val="■"/>
      <w:lvlJc w:val="left"/>
      <w:pPr>
        <w:ind w:left="4320" w:hanging="360"/>
      </w:pPr>
    </w:lvl>
    <w:lvl w:ilvl="6" w:tplc="538CAB0E">
      <w:start w:val="1"/>
      <w:numFmt w:val="bullet"/>
      <w:lvlText w:val="●"/>
      <w:lvlJc w:val="left"/>
      <w:pPr>
        <w:ind w:left="5040" w:hanging="360"/>
      </w:pPr>
    </w:lvl>
    <w:lvl w:ilvl="7" w:tplc="B79EDD0E">
      <w:start w:val="1"/>
      <w:numFmt w:val="bullet"/>
      <w:lvlText w:val="●"/>
      <w:lvlJc w:val="left"/>
      <w:pPr>
        <w:ind w:left="5760" w:hanging="360"/>
      </w:pPr>
    </w:lvl>
    <w:lvl w:ilvl="8" w:tplc="15B05EAA">
      <w:start w:val="1"/>
      <w:numFmt w:val="bullet"/>
      <w:lvlText w:val="●"/>
      <w:lvlJc w:val="left"/>
      <w:pPr>
        <w:ind w:left="6480" w:hanging="360"/>
      </w:pPr>
    </w:lvl>
  </w:abstractNum>
  <w:abstractNum w:abstractNumId="1" w15:restartNumberingAfterBreak="0">
    <w:nsid w:val="28626916"/>
    <w:multiLevelType w:val="hybridMultilevel"/>
    <w:tmpl w:val="75E0B0F2"/>
    <w:lvl w:ilvl="0" w:tplc="E1FE48C4">
      <w:start w:val="1"/>
      <w:numFmt w:val="decimal"/>
      <w:lvlText w:val="%1."/>
      <w:lvlJc w:val="left"/>
      <w:pPr>
        <w:ind w:left="720" w:hanging="360"/>
      </w:pPr>
    </w:lvl>
    <w:lvl w:ilvl="1" w:tplc="E8C8CABC">
      <w:numFmt w:val="decimal"/>
      <w:lvlText w:val=""/>
      <w:lvlJc w:val="left"/>
    </w:lvl>
    <w:lvl w:ilvl="2" w:tplc="028620E8">
      <w:numFmt w:val="decimal"/>
      <w:lvlText w:val=""/>
      <w:lvlJc w:val="left"/>
    </w:lvl>
    <w:lvl w:ilvl="3" w:tplc="DCC4DA64">
      <w:numFmt w:val="decimal"/>
      <w:lvlText w:val=""/>
      <w:lvlJc w:val="left"/>
    </w:lvl>
    <w:lvl w:ilvl="4" w:tplc="E0D25964">
      <w:numFmt w:val="decimal"/>
      <w:lvlText w:val=""/>
      <w:lvlJc w:val="left"/>
    </w:lvl>
    <w:lvl w:ilvl="5" w:tplc="B7A4B5B8">
      <w:numFmt w:val="decimal"/>
      <w:lvlText w:val=""/>
      <w:lvlJc w:val="left"/>
    </w:lvl>
    <w:lvl w:ilvl="6" w:tplc="D30AB648">
      <w:numFmt w:val="decimal"/>
      <w:lvlText w:val=""/>
      <w:lvlJc w:val="left"/>
    </w:lvl>
    <w:lvl w:ilvl="7" w:tplc="66149124">
      <w:numFmt w:val="decimal"/>
      <w:lvlText w:val=""/>
      <w:lvlJc w:val="left"/>
    </w:lvl>
    <w:lvl w:ilvl="8" w:tplc="AB020048">
      <w:numFmt w:val="decimal"/>
      <w:lvlText w:val=""/>
      <w:lvlJc w:val="left"/>
    </w:lvl>
  </w:abstractNum>
  <w:abstractNum w:abstractNumId="2" w15:restartNumberingAfterBreak="0">
    <w:nsid w:val="6ADE0C0B"/>
    <w:multiLevelType w:val="hybridMultilevel"/>
    <w:tmpl w:val="59A81732"/>
    <w:lvl w:ilvl="0" w:tplc="320A0982">
      <w:start w:val="1"/>
      <w:numFmt w:val="bullet"/>
      <w:lvlText w:val="•"/>
      <w:lvlJc w:val="left"/>
      <w:pPr>
        <w:ind w:left="720" w:hanging="360"/>
      </w:pPr>
    </w:lvl>
    <w:lvl w:ilvl="1" w:tplc="446C32F8">
      <w:numFmt w:val="decimal"/>
      <w:lvlText w:val=""/>
      <w:lvlJc w:val="left"/>
    </w:lvl>
    <w:lvl w:ilvl="2" w:tplc="AF8E5640">
      <w:numFmt w:val="decimal"/>
      <w:lvlText w:val=""/>
      <w:lvlJc w:val="left"/>
    </w:lvl>
    <w:lvl w:ilvl="3" w:tplc="387C7FFC">
      <w:numFmt w:val="decimal"/>
      <w:lvlText w:val=""/>
      <w:lvlJc w:val="left"/>
    </w:lvl>
    <w:lvl w:ilvl="4" w:tplc="8BD84BE2">
      <w:numFmt w:val="decimal"/>
      <w:lvlText w:val=""/>
      <w:lvlJc w:val="left"/>
    </w:lvl>
    <w:lvl w:ilvl="5" w:tplc="A04635B6">
      <w:numFmt w:val="decimal"/>
      <w:lvlText w:val=""/>
      <w:lvlJc w:val="left"/>
    </w:lvl>
    <w:lvl w:ilvl="6" w:tplc="06E601CE">
      <w:numFmt w:val="decimal"/>
      <w:lvlText w:val=""/>
      <w:lvlJc w:val="left"/>
    </w:lvl>
    <w:lvl w:ilvl="7" w:tplc="7CE4C976">
      <w:numFmt w:val="decimal"/>
      <w:lvlText w:val=""/>
      <w:lvlJc w:val="left"/>
    </w:lvl>
    <w:lvl w:ilvl="8" w:tplc="6B4CAD3E">
      <w:numFmt w:val="decimal"/>
      <w:lvlText w:val=""/>
      <w:lvlJc w:val="left"/>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EA3"/>
    <w:rsid w:val="00231D52"/>
    <w:rsid w:val="006F5EA3"/>
    <w:rsid w:val="00783A25"/>
    <w:rsid w:val="00A87C0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C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uiPriority w:val="9"/>
    <w:qFormat/>
    <w:pPr>
      <w:spacing w:before="320" w:after="160"/>
      <w:outlineLvl w:val="0"/>
    </w:pPr>
    <w:rPr>
      <w:b/>
      <w:bCs/>
      <w:color w:val="1F3864"/>
      <w:sz w:val="28"/>
      <w:szCs w:val="28"/>
    </w:rPr>
  </w:style>
  <w:style w:type="paragraph" w:styleId="Nagwek2">
    <w:name w:val="heading 2"/>
    <w:uiPriority w:val="9"/>
    <w:unhideWhenUsed/>
    <w:qFormat/>
    <w:pPr>
      <w:spacing w:before="240" w:after="120"/>
      <w:outlineLvl w:val="1"/>
    </w:pPr>
    <w:rPr>
      <w:b/>
      <w:bCs/>
      <w:color w:val="2E74B5"/>
      <w:sz w:val="24"/>
      <w:szCs w:val="24"/>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lev1">
    <w:name w:val="Élevé1"/>
    <w:qFormat/>
    <w:rPr>
      <w:b/>
      <w:bCs/>
    </w:rPr>
  </w:style>
  <w:style w:type="paragraph" w:styleId="Akapitzlist">
    <w:name w:val="List Paragraph"/>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rPr>
      <w:sz w:val="20"/>
      <w:szCs w:val="20"/>
    </w:rPr>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rPr>
      <w:sz w:val="20"/>
      <w:szCs w:val="20"/>
    </w:rPr>
  </w:style>
  <w:style w:type="character" w:customStyle="1" w:styleId="TekstprzypisukocowegoZnak">
    <w:name w:val="Tekst przypisu końcowego Znak"/>
    <w:link w:val="Tekstprzypisukocowego"/>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1437</Words>
  <Characters>8628</Characters>
  <Application>Microsoft Office Word</Application>
  <DocSecurity>0</DocSecurity>
  <Lines>71</Lines>
  <Paragraphs>20</Paragraphs>
  <ScaleCrop>false</ScaleCrop>
  <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2026-05-05T01:06:00Z</dcterms:created>
  <dcterms:modified xsi:type="dcterms:W3CDTF">2026-05-05T01:10:00Z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dfff10d8-16e7-40be-9558-0ff4491c1cb9</vt:lpwstr>
  </property>
</Properties>
</file>